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6445" w14:textId="77777777" w:rsidR="004C5A67" w:rsidRDefault="004C5A67"/>
    <w:p w14:paraId="71B69589" w14:textId="77777777" w:rsidR="004C5A67" w:rsidRDefault="00A066F1">
      <w:r>
        <w:rPr>
          <w:noProof/>
        </w:rPr>
        <w:drawing>
          <wp:inline distT="0" distB="0" distL="0" distR="0" wp14:anchorId="0E38FD40" wp14:editId="3B583C6B">
            <wp:extent cx="6858000" cy="91757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AD3F" w14:textId="77777777" w:rsidR="004C5A67" w:rsidRDefault="004C5A67"/>
    <w:tbl>
      <w:tblPr>
        <w:tblStyle w:val="TableGrid"/>
        <w:tblW w:w="1100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3203"/>
      </w:tblGrid>
      <w:tr w:rsidR="0056384B" w:rsidRPr="0056384B" w14:paraId="764AEC05" w14:textId="77777777" w:rsidTr="001C66E4">
        <w:tc>
          <w:tcPr>
            <w:tcW w:w="7802" w:type="dxa"/>
          </w:tcPr>
          <w:p w14:paraId="306A02C2" w14:textId="58479F7F" w:rsidR="0056384B" w:rsidRPr="0056384B" w:rsidRDefault="00AD4787" w:rsidP="00501E04">
            <w:pPr>
              <w:tabs>
                <w:tab w:val="right" w:pos="900"/>
                <w:tab w:val="left" w:pos="1080"/>
              </w:tabs>
              <w:spacing w:before="120" w:line="280" w:lineRule="exact"/>
              <w:ind w:left="63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D4787">
              <w:rPr>
                <w:rFonts w:ascii="Calibri" w:hAnsi="Calibri" w:cs="Calibri"/>
                <w:b/>
                <w:color w:val="000000"/>
                <w:sz w:val="22"/>
                <w:szCs w:val="22"/>
                <w:lang w:val="en-CA"/>
              </w:rPr>
              <w:t>Genders X and U and TRAX data</w:t>
            </w:r>
          </w:p>
        </w:tc>
        <w:tc>
          <w:tcPr>
            <w:tcW w:w="3203" w:type="dxa"/>
          </w:tcPr>
          <w:p w14:paraId="6DF8A125" w14:textId="599ED02D" w:rsidR="0056384B" w:rsidRPr="0056384B" w:rsidRDefault="00AD4787" w:rsidP="00501E0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right"/>
              <w:textAlignment w:val="center"/>
              <w:rPr>
                <w:rFonts w:ascii="Calibri" w:hAnsi="Calibri" w:cs="OpenSans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OpenSans-Bold"/>
                <w:b/>
                <w:bCs/>
                <w:color w:val="000000"/>
                <w:sz w:val="22"/>
                <w:szCs w:val="22"/>
                <w:lang w:val="en-CA"/>
              </w:rPr>
              <w:t>December 5, 2025</w:t>
            </w:r>
          </w:p>
        </w:tc>
      </w:tr>
    </w:tbl>
    <w:p w14:paraId="334D6517" w14:textId="77777777" w:rsidR="0056384B" w:rsidRPr="0056384B" w:rsidRDefault="00E22E18" w:rsidP="001C29DC">
      <w:pPr>
        <w:tabs>
          <w:tab w:val="right" w:pos="900"/>
          <w:tab w:val="left" w:pos="1080"/>
        </w:tabs>
        <w:spacing w:line="280" w:lineRule="exac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2A93E" wp14:editId="3DF3773B">
                <wp:simplePos x="0" y="0"/>
                <wp:positionH relativeFrom="column">
                  <wp:posOffset>0</wp:posOffset>
                </wp:positionH>
                <wp:positionV relativeFrom="paragraph">
                  <wp:posOffset>67764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DE6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35pt" to="54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" strokecolor="#365f91 [2404]"/>
            </w:pict>
          </mc:Fallback>
        </mc:AlternateContent>
      </w:r>
    </w:p>
    <w:p w14:paraId="0EE71A49" w14:textId="77777777" w:rsidR="00AD4787" w:rsidRDefault="00AD4787" w:rsidP="00E22E18">
      <w:pPr>
        <w:tabs>
          <w:tab w:val="right" w:pos="900"/>
          <w:tab w:val="left" w:pos="1080"/>
        </w:tabs>
        <w:rPr>
          <w:rFonts w:ascii="Calibri" w:hAnsi="Calibri" w:cs="Calibri"/>
          <w:color w:val="000000"/>
          <w:sz w:val="22"/>
          <w:szCs w:val="22"/>
        </w:rPr>
      </w:pPr>
    </w:p>
    <w:p w14:paraId="2F5E6D8E" w14:textId="77777777" w:rsidR="00AD4787" w:rsidRPr="00AD4787" w:rsidRDefault="00AD4787" w:rsidP="00AD4787">
      <w:pPr>
        <w:spacing w:after="160" w:line="278" w:lineRule="auto"/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</w:pPr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The ministry has implemented two new gender identification options—X and U—in both the PEN and </w:t>
      </w:r>
      <w:proofErr w:type="spellStart"/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>MyEducation</w:t>
      </w:r>
      <w:proofErr w:type="spellEnd"/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 BC databases.</w:t>
      </w:r>
    </w:p>
    <w:p w14:paraId="549DA718" w14:textId="77777777" w:rsidR="00AD4787" w:rsidRPr="00AD4787" w:rsidRDefault="00AD4787" w:rsidP="00AD4787">
      <w:pPr>
        <w:spacing w:after="160" w:line="278" w:lineRule="auto"/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</w:pPr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At this time, including these values in the </w:t>
      </w:r>
      <w:hyperlink r:id="rId8" w:history="1">
        <w:r w:rsidRPr="00AD4787">
          <w:rPr>
            <w:rFonts w:asciiTheme="majorHAnsi" w:eastAsia="Aptos" w:hAnsiTheme="majorHAnsi" w:cstheme="majorHAnsi"/>
            <w:color w:val="467886"/>
            <w:kern w:val="2"/>
            <w:sz w:val="22"/>
            <w:szCs w:val="22"/>
            <w:u w:val="single"/>
            <w:lang w:val="en-CA"/>
            <w14:ligatures w14:val="standardContextual"/>
          </w:rPr>
          <w:t>TRAX DEM</w:t>
        </w:r>
      </w:hyperlink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 file will continue to generate errors. These errors may prevent changes to student graduation and transcript data (address, citizenship, grade level and graduation program) from updating correctly in TRAX. </w:t>
      </w:r>
    </w:p>
    <w:p w14:paraId="3F201AA3" w14:textId="77777777" w:rsidR="00AD4787" w:rsidRPr="00AD4787" w:rsidRDefault="00AD4787" w:rsidP="00AD4787">
      <w:pPr>
        <w:spacing w:after="160" w:line="278" w:lineRule="auto"/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</w:pPr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As always, schools are responsible for monitoring their error reports and TVRs on the </w:t>
      </w:r>
      <w:hyperlink r:id="rId9" w:history="1">
        <w:r w:rsidRPr="00AD4787">
          <w:rPr>
            <w:rFonts w:asciiTheme="majorHAnsi" w:eastAsia="Aptos" w:hAnsiTheme="majorHAnsi" w:cstheme="majorHAnsi"/>
            <w:color w:val="467886"/>
            <w:kern w:val="2"/>
            <w:sz w:val="22"/>
            <w:szCs w:val="22"/>
            <w:u w:val="single"/>
            <w:lang w:val="en-CA"/>
            <w14:ligatures w14:val="standardContextual"/>
          </w:rPr>
          <w:t>SSW</w:t>
        </w:r>
      </w:hyperlink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 to ensure student information is accurate. For students with genders X or U, please review errors carefully. If a gender-related error is preventing updates from processing, contact </w:t>
      </w:r>
      <w:hyperlink r:id="rId10" w:history="1">
        <w:r w:rsidRPr="00AD4787">
          <w:rPr>
            <w:rFonts w:asciiTheme="majorHAnsi" w:eastAsia="Aptos" w:hAnsiTheme="majorHAnsi" w:cstheme="majorHAnsi"/>
            <w:color w:val="467886"/>
            <w:kern w:val="2"/>
            <w:sz w:val="22"/>
            <w:szCs w:val="22"/>
            <w:u w:val="single"/>
            <w:lang w:val="en-CA"/>
            <w14:ligatures w14:val="standardContextual"/>
          </w:rPr>
          <w:t>TRAX.Support@gov.bc.ca</w:t>
        </w:r>
      </w:hyperlink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 and the TRAX team will manually apply the changes.</w:t>
      </w:r>
    </w:p>
    <w:p w14:paraId="2D3342B7" w14:textId="4DAAADAA" w:rsidR="00AD4787" w:rsidRPr="00AD4787" w:rsidRDefault="00AD4787" w:rsidP="00AD4787">
      <w:pPr>
        <w:tabs>
          <w:tab w:val="right" w:pos="900"/>
          <w:tab w:val="left" w:pos="108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 xml:space="preserve">This is a temporary workaround. When graduation data collection transitions to the </w:t>
      </w:r>
      <w:hyperlink r:id="rId11">
        <w:r w:rsidRPr="00AD4787">
          <w:rPr>
            <w:rFonts w:asciiTheme="majorHAnsi" w:eastAsia="Aptos" w:hAnsiTheme="majorHAnsi" w:cstheme="majorHAnsi"/>
            <w:color w:val="467886"/>
            <w:kern w:val="2"/>
            <w:sz w:val="22"/>
            <w:szCs w:val="22"/>
            <w:u w:val="single"/>
            <w:lang w:val="en-CA"/>
            <w14:ligatures w14:val="standardContextual"/>
          </w:rPr>
          <w:t>Education Data Exchange</w:t>
        </w:r>
      </w:hyperlink>
      <w:r w:rsidRPr="00AD4787">
        <w:rPr>
          <w:rFonts w:asciiTheme="majorHAnsi" w:eastAsia="Aptos" w:hAnsiTheme="majorHAnsi" w:cstheme="majorHAnsi"/>
          <w:kern w:val="2"/>
          <w:sz w:val="22"/>
          <w:szCs w:val="22"/>
          <w:lang w:val="en-CA"/>
          <w14:ligatures w14:val="standardContextual"/>
        </w:rPr>
        <w:t>, gender will no longer be used in graduation data validation processes.</w:t>
      </w:r>
    </w:p>
    <w:p w14:paraId="594FBC5C" w14:textId="77777777" w:rsidR="00AD4787" w:rsidRPr="00AD4787" w:rsidRDefault="00AD4787" w:rsidP="00E22E18">
      <w:pPr>
        <w:tabs>
          <w:tab w:val="right" w:pos="900"/>
          <w:tab w:val="left" w:pos="108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EE97BA3" w14:textId="77777777" w:rsidR="00B70D33" w:rsidRPr="009B2664" w:rsidRDefault="00B70D33" w:rsidP="001C29DC">
      <w:pPr>
        <w:tabs>
          <w:tab w:val="right" w:pos="900"/>
          <w:tab w:val="left" w:pos="1080"/>
        </w:tabs>
        <w:spacing w:line="280" w:lineRule="exact"/>
        <w:rPr>
          <w:rFonts w:ascii="Calibri" w:hAnsi="Calibri" w:cs="Calibri"/>
          <w:color w:val="000000"/>
          <w:sz w:val="22"/>
          <w:szCs w:val="22"/>
        </w:rPr>
      </w:pPr>
    </w:p>
    <w:sectPr w:rsidR="00B70D33" w:rsidRPr="009B2664" w:rsidSect="00A066F1">
      <w:footerReference w:type="default" r:id="rId12"/>
      <w:pgSz w:w="12240" w:h="15840"/>
      <w:pgMar w:top="142" w:right="720" w:bottom="720" w:left="72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5CF3" w14:textId="77777777" w:rsidR="00AD4787" w:rsidRDefault="00AD4787" w:rsidP="00E11F4D">
      <w:r>
        <w:separator/>
      </w:r>
    </w:p>
  </w:endnote>
  <w:endnote w:type="continuationSeparator" w:id="0">
    <w:p w14:paraId="5C9E64D6" w14:textId="77777777" w:rsidR="00AD4787" w:rsidRDefault="00AD4787" w:rsidP="00E1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Bold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34826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18"/>
        <w:szCs w:val="18"/>
      </w:rPr>
    </w:sdtEndPr>
    <w:sdtContent>
      <w:p w14:paraId="6C97C57E" w14:textId="77777777" w:rsidR="002E5A3A" w:rsidRDefault="002E5A3A">
        <w:pPr>
          <w:pStyle w:val="Footer"/>
          <w:jc w:val="center"/>
        </w:pPr>
        <w:r>
          <w:rPr>
            <w:rFonts w:ascii="Calibri" w:hAnsi="Calibri" w:cs="OpenSans-Bold"/>
            <w:b/>
            <w:bCs/>
            <w:noProof/>
            <w:color w:val="000000"/>
            <w:sz w:val="20"/>
            <w:szCs w:val="20"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554A28" wp14:editId="010AAE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106408</wp:posOffset>
                  </wp:positionV>
                  <wp:extent cx="6842125" cy="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42125" cy="0"/>
                          </a:xfrm>
                          <a:prstGeom prst="line">
                            <a:avLst/>
                          </a:prstGeom>
                          <a:ln w="12700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F18C4B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4pt" to="538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" strokecolor="#4f81bd [3204]" strokeweight="1pt"/>
              </w:pict>
            </mc:Fallback>
          </mc:AlternateContent>
        </w:r>
      </w:p>
      <w:p w14:paraId="15806604" w14:textId="77777777" w:rsidR="002E5A3A" w:rsidRDefault="002E5A3A">
        <w:pPr>
          <w:pStyle w:val="Footer"/>
          <w:jc w:val="center"/>
          <w:rPr>
            <w:rFonts w:asciiTheme="majorHAnsi" w:hAnsiTheme="majorHAnsi" w:cstheme="majorHAnsi"/>
            <w:noProof/>
            <w:sz w:val="18"/>
            <w:szCs w:val="18"/>
          </w:rPr>
        </w:pPr>
        <w:r w:rsidRPr="002E5A3A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2E5A3A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2E5A3A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2E5A3A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2E5A3A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  <w:p w14:paraId="79D66903" w14:textId="77777777" w:rsidR="002E5A3A" w:rsidRPr="002E5A3A" w:rsidRDefault="00AD4787">
        <w:pPr>
          <w:pStyle w:val="Footer"/>
          <w:jc w:val="center"/>
          <w:rPr>
            <w:rFonts w:asciiTheme="majorHAnsi" w:hAnsiTheme="majorHAnsi" w:cstheme="majorHAnsi"/>
            <w:sz w:val="18"/>
            <w:szCs w:val="18"/>
          </w:rPr>
        </w:pPr>
      </w:p>
    </w:sdtContent>
  </w:sdt>
  <w:p w14:paraId="318795D2" w14:textId="77777777" w:rsidR="00E11F4D" w:rsidRDefault="00E11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F65A" w14:textId="77777777" w:rsidR="00AD4787" w:rsidRDefault="00AD4787" w:rsidP="00E11F4D">
      <w:r>
        <w:separator/>
      </w:r>
    </w:p>
  </w:footnote>
  <w:footnote w:type="continuationSeparator" w:id="0">
    <w:p w14:paraId="7E804753" w14:textId="77777777" w:rsidR="00AD4787" w:rsidRDefault="00AD4787" w:rsidP="00E1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34D3"/>
    <w:multiLevelType w:val="hybridMultilevel"/>
    <w:tmpl w:val="663C6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63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046F55"/>
    <w:multiLevelType w:val="hybridMultilevel"/>
    <w:tmpl w:val="B338E6A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C798A"/>
    <w:multiLevelType w:val="hybridMultilevel"/>
    <w:tmpl w:val="0FAC7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378D1"/>
    <w:multiLevelType w:val="hybridMultilevel"/>
    <w:tmpl w:val="8B501926"/>
    <w:lvl w:ilvl="0" w:tplc="1009000F">
      <w:start w:val="1"/>
      <w:numFmt w:val="decimal"/>
      <w:lvlText w:val="%1."/>
      <w:lvlJc w:val="left"/>
      <w:pPr>
        <w:ind w:left="1064" w:hanging="360"/>
      </w:pPr>
    </w:lvl>
    <w:lvl w:ilvl="1" w:tplc="10090019">
      <w:start w:val="1"/>
      <w:numFmt w:val="lowerLetter"/>
      <w:lvlText w:val="%2."/>
      <w:lvlJc w:val="left"/>
      <w:pPr>
        <w:ind w:left="1784" w:hanging="360"/>
      </w:pPr>
    </w:lvl>
    <w:lvl w:ilvl="2" w:tplc="1009001B" w:tentative="1">
      <w:start w:val="1"/>
      <w:numFmt w:val="lowerRoman"/>
      <w:lvlText w:val="%3."/>
      <w:lvlJc w:val="right"/>
      <w:pPr>
        <w:ind w:left="2504" w:hanging="180"/>
      </w:pPr>
    </w:lvl>
    <w:lvl w:ilvl="3" w:tplc="1009000F" w:tentative="1">
      <w:start w:val="1"/>
      <w:numFmt w:val="decimal"/>
      <w:lvlText w:val="%4."/>
      <w:lvlJc w:val="left"/>
      <w:pPr>
        <w:ind w:left="3224" w:hanging="360"/>
      </w:pPr>
    </w:lvl>
    <w:lvl w:ilvl="4" w:tplc="10090019" w:tentative="1">
      <w:start w:val="1"/>
      <w:numFmt w:val="lowerLetter"/>
      <w:lvlText w:val="%5."/>
      <w:lvlJc w:val="left"/>
      <w:pPr>
        <w:ind w:left="3944" w:hanging="360"/>
      </w:pPr>
    </w:lvl>
    <w:lvl w:ilvl="5" w:tplc="1009001B" w:tentative="1">
      <w:start w:val="1"/>
      <w:numFmt w:val="lowerRoman"/>
      <w:lvlText w:val="%6."/>
      <w:lvlJc w:val="right"/>
      <w:pPr>
        <w:ind w:left="4664" w:hanging="180"/>
      </w:pPr>
    </w:lvl>
    <w:lvl w:ilvl="6" w:tplc="1009000F" w:tentative="1">
      <w:start w:val="1"/>
      <w:numFmt w:val="decimal"/>
      <w:lvlText w:val="%7."/>
      <w:lvlJc w:val="left"/>
      <w:pPr>
        <w:ind w:left="5384" w:hanging="360"/>
      </w:pPr>
    </w:lvl>
    <w:lvl w:ilvl="7" w:tplc="10090019" w:tentative="1">
      <w:start w:val="1"/>
      <w:numFmt w:val="lowerLetter"/>
      <w:lvlText w:val="%8."/>
      <w:lvlJc w:val="left"/>
      <w:pPr>
        <w:ind w:left="6104" w:hanging="360"/>
      </w:pPr>
    </w:lvl>
    <w:lvl w:ilvl="8" w:tplc="10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4F5B2BAF"/>
    <w:multiLevelType w:val="hybridMultilevel"/>
    <w:tmpl w:val="0B9EE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80924">
    <w:abstractNumId w:val="5"/>
  </w:num>
  <w:num w:numId="2" w16cid:durableId="1879931429">
    <w:abstractNumId w:val="3"/>
  </w:num>
  <w:num w:numId="3" w16cid:durableId="1905290328">
    <w:abstractNumId w:val="2"/>
  </w:num>
  <w:num w:numId="4" w16cid:durableId="674303197">
    <w:abstractNumId w:val="0"/>
  </w:num>
  <w:num w:numId="5" w16cid:durableId="526792070">
    <w:abstractNumId w:val="4"/>
  </w:num>
  <w:num w:numId="6" w16cid:durableId="694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7"/>
    <w:rsid w:val="0007319E"/>
    <w:rsid w:val="001A4C4A"/>
    <w:rsid w:val="001C29DC"/>
    <w:rsid w:val="001C66E4"/>
    <w:rsid w:val="0025009D"/>
    <w:rsid w:val="002A5DA5"/>
    <w:rsid w:val="002C076F"/>
    <w:rsid w:val="002E5A3A"/>
    <w:rsid w:val="002F003E"/>
    <w:rsid w:val="003C324F"/>
    <w:rsid w:val="00415DCF"/>
    <w:rsid w:val="00464493"/>
    <w:rsid w:val="00475BBC"/>
    <w:rsid w:val="004C5A67"/>
    <w:rsid w:val="00501E04"/>
    <w:rsid w:val="00551E9C"/>
    <w:rsid w:val="005600D6"/>
    <w:rsid w:val="0056384B"/>
    <w:rsid w:val="00651E9A"/>
    <w:rsid w:val="006D38B0"/>
    <w:rsid w:val="00713B64"/>
    <w:rsid w:val="007A7216"/>
    <w:rsid w:val="008A6DFE"/>
    <w:rsid w:val="008C591A"/>
    <w:rsid w:val="00926A9C"/>
    <w:rsid w:val="00955E09"/>
    <w:rsid w:val="009B2664"/>
    <w:rsid w:val="00A02150"/>
    <w:rsid w:val="00A066F1"/>
    <w:rsid w:val="00A07162"/>
    <w:rsid w:val="00AC7B56"/>
    <w:rsid w:val="00AD4787"/>
    <w:rsid w:val="00B61913"/>
    <w:rsid w:val="00B70D33"/>
    <w:rsid w:val="00BB3106"/>
    <w:rsid w:val="00D31C99"/>
    <w:rsid w:val="00E11F4D"/>
    <w:rsid w:val="00E22E18"/>
    <w:rsid w:val="00F62012"/>
    <w:rsid w:val="00F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E49849"/>
  <w14:defaultImageDpi w14:val="300"/>
  <w15:docId w15:val="{22A14243-1463-422A-AF54-C0DDAE24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4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F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F4D"/>
  </w:style>
  <w:style w:type="paragraph" w:styleId="Footer">
    <w:name w:val="footer"/>
    <w:basedOn w:val="Normal"/>
    <w:link w:val="FooterChar"/>
    <w:uiPriority w:val="99"/>
    <w:unhideWhenUsed/>
    <w:rsid w:val="00E11F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F4D"/>
  </w:style>
  <w:style w:type="paragraph" w:styleId="ListParagraph">
    <w:name w:val="List Paragraph"/>
    <w:basedOn w:val="Normal"/>
    <w:uiPriority w:val="34"/>
    <w:qFormat/>
    <w:rsid w:val="007A7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4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4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ov.bc.ca/assets/gov/education/administration/kindergarten-to-grade-12/exams/trax_data_transfer_specificatio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gov.bc.ca/gov/content/education-training/k-12/administration/program-management/data-collections/education-data-exchange-engage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AX.Support@gov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ed.gov.bc.ca/exams/tsw/princ_terms.js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CC%20Resources\Templates\dm_bulletin_attach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dm_bulletin_attachment_template</Template>
  <TotalTime>1</TotalTime>
  <Pages>1</Pages>
  <Words>222</Words>
  <Characters>1160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 Hochstettler, ECC</dc:creator>
  <cp:lastModifiedBy>Hochstettler, William ECC:EX</cp:lastModifiedBy>
  <cp:revision>1</cp:revision>
  <cp:lastPrinted>2018-06-22T21:09:00Z</cp:lastPrinted>
  <dcterms:created xsi:type="dcterms:W3CDTF">2025-11-27T00:10:00Z</dcterms:created>
  <dcterms:modified xsi:type="dcterms:W3CDTF">2025-11-27T00:11:00Z</dcterms:modified>
</cp:coreProperties>
</file>